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61B" w:rsidRPr="001D3058" w:rsidRDefault="0073461B">
      <w:pPr>
        <w:rPr>
          <w:b/>
          <w:noProof/>
        </w:rPr>
      </w:pPr>
      <w:r w:rsidRPr="001D3058">
        <w:rPr>
          <w:b/>
          <w:noProof/>
        </w:rPr>
        <w:t xml:space="preserve">GSVE Schema </w:t>
      </w:r>
    </w:p>
    <w:p w:rsidR="0073461B" w:rsidRDefault="0073461B">
      <w:pPr>
        <w:rPr>
          <w:noProof/>
        </w:rPr>
      </w:pPr>
      <w:r>
        <w:rPr>
          <w:noProof/>
        </w:rPr>
        <w:t>Händelser för GSVE görs separat</w:t>
      </w:r>
      <w:r w:rsidR="001D3058">
        <w:rPr>
          <w:noProof/>
        </w:rPr>
        <w:t xml:space="preserve"> från händelser med GSO.</w:t>
      </w:r>
      <w:r>
        <w:rPr>
          <w:noProof/>
        </w:rPr>
        <w:t xml:space="preserve"> </w:t>
      </w:r>
    </w:p>
    <w:p w:rsidR="0073461B" w:rsidRDefault="00A345EA">
      <w:pPr>
        <w:rPr>
          <w:noProof/>
        </w:rPr>
      </w:pPr>
      <w:hyperlink r:id="rId6" w:history="1">
        <w:r w:rsidR="0073461B" w:rsidRPr="003A2BD6">
          <w:rPr>
            <w:rStyle w:val="Hyperlnk"/>
            <w:noProof/>
          </w:rPr>
          <w:t>www.schemakoren.se</w:t>
        </w:r>
      </w:hyperlink>
      <w:r w:rsidR="0073461B">
        <w:rPr>
          <w:noProof/>
        </w:rPr>
        <w:t xml:space="preserve"> Uppdateras regelbundet till Outlook och mobilkalendrar.</w:t>
      </w:r>
    </w:p>
    <w:p w:rsidR="001D3058" w:rsidRDefault="0073461B">
      <w:pPr>
        <w:rPr>
          <w:noProof/>
        </w:rPr>
      </w:pPr>
      <w:r>
        <w:rPr>
          <w:noProof/>
        </w:rPr>
        <w:t xml:space="preserve">Alla </w:t>
      </w:r>
      <w:r w:rsidR="001D3058">
        <w:rPr>
          <w:noProof/>
        </w:rPr>
        <w:t>kör-</w:t>
      </w:r>
      <w:r>
        <w:rPr>
          <w:noProof/>
        </w:rPr>
        <w:t xml:space="preserve">schemaläggning görs för GSVE. Skulle det vara ett tillfälle där GSK repar utan GSVE så görs ändå händelse för GSVE! I </w:t>
      </w:r>
      <w:r w:rsidR="001D3058">
        <w:rPr>
          <w:noProof/>
        </w:rPr>
        <w:t>a</w:t>
      </w:r>
      <w:r>
        <w:rPr>
          <w:noProof/>
        </w:rPr>
        <w:t>nteckningsfältet skriver ni att endast GSK repar.</w:t>
      </w:r>
    </w:p>
    <w:p w:rsidR="0073461B" w:rsidRDefault="0073461B">
      <w:pPr>
        <w:rPr>
          <w:noProof/>
        </w:rPr>
      </w:pPr>
      <w:r>
        <w:rPr>
          <w:noProof/>
        </w:rPr>
        <w:t xml:space="preserve"> </w:t>
      </w:r>
    </w:p>
    <w:p w:rsidR="00BA2128" w:rsidRDefault="0073461B">
      <w:r>
        <w:rPr>
          <w:noProof/>
        </w:rPr>
        <w:drawing>
          <wp:inline distT="0" distB="0" distL="0" distR="0">
            <wp:extent cx="5760720" cy="1882775"/>
            <wp:effectExtent l="0" t="0" r="0" b="3175"/>
            <wp:docPr id="1" name="Bildobjekt 1" descr="En bild som visar skärmbild&#10;&#10;Beskrivning genererad med mycket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ör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61B" w:rsidRDefault="0073461B"/>
    <w:p w:rsidR="0073461B" w:rsidRDefault="0073461B">
      <w:r>
        <w:t xml:space="preserve">Fält 4 ”Ensemble” </w:t>
      </w:r>
      <w:r w:rsidRPr="001D3058">
        <w:rPr>
          <w:b/>
        </w:rPr>
        <w:t>För att</w:t>
      </w:r>
      <w:r>
        <w:t xml:space="preserve"> </w:t>
      </w:r>
      <w:r w:rsidRPr="001D3058">
        <w:rPr>
          <w:b/>
        </w:rPr>
        <w:t>visa i schemat</w:t>
      </w:r>
      <w:r>
        <w:t xml:space="preserve"> skall detta fält vara ”Göteborgs Symfonikers Vokalensemble”</w:t>
      </w:r>
      <w:r>
        <w:br/>
      </w:r>
      <w:r>
        <w:br/>
        <w:t xml:space="preserve">Fält 1 Projektnummer för GSVE </w:t>
      </w:r>
      <w:r w:rsidRPr="001D3058">
        <w:rPr>
          <w:b/>
        </w:rPr>
        <w:t>Tredje position är en trea.</w:t>
      </w:r>
      <w:r>
        <w:t xml:space="preserve"> Är det enbart en lokalbokning utan tjänst kan man använda externbokning eller internbokning om man vill.</w:t>
      </w:r>
    </w:p>
    <w:p w:rsidR="0073461B" w:rsidRDefault="0073461B">
      <w:r>
        <w:t xml:space="preserve">Fält 3 Aktivitet skall </w:t>
      </w:r>
      <w:r w:rsidRPr="001D3058">
        <w:rPr>
          <w:b/>
        </w:rPr>
        <w:t>alltid börja med ”Kör-”</w:t>
      </w:r>
      <w:r>
        <w:t xml:space="preserve">   Till exempel ”Kör-rep”. Detta för att vi då kan få fram bokningar för kören på ett lätt sätt.</w:t>
      </w:r>
      <w:r w:rsidR="00655B3C">
        <w:t xml:space="preserve"> Varje aktivitet har en ”aktivitetstyp”. Alla aktiviteter som börjar med ”kör-” har aktivitetstyp ”GSVE”</w:t>
      </w:r>
      <w:bookmarkStart w:id="0" w:name="_GoBack"/>
      <w:bookmarkEnd w:id="0"/>
    </w:p>
    <w:p w:rsidR="0073461B" w:rsidRDefault="0073461B">
      <w:r>
        <w:t xml:space="preserve">Fält 2 ”Tjänstgöring” skall vara </w:t>
      </w:r>
      <w:r w:rsidRPr="001D3058">
        <w:rPr>
          <w:b/>
        </w:rPr>
        <w:t>ikryssat för att visas i ”tjänstgöring ledning”.</w:t>
      </w:r>
      <w:r>
        <w:t xml:space="preserve"> Alltså alla händelser där GSVE får tjänst.</w:t>
      </w:r>
    </w:p>
    <w:p w:rsidR="0073461B" w:rsidRDefault="0073461B"/>
    <w:p w:rsidR="0073461B" w:rsidRDefault="0073461B">
      <w:r>
        <w:rPr>
          <w:noProof/>
        </w:rPr>
        <w:drawing>
          <wp:inline distT="0" distB="0" distL="0" distR="0">
            <wp:extent cx="2727960" cy="1133843"/>
            <wp:effectExtent l="0" t="0" r="0" b="9525"/>
            <wp:docPr id="2" name="Bildobjekt 2" descr="En bild som visar skärmbild&#10;&#10;Beskrivning genererad med mycket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sv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388" cy="113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C9B" w:rsidRDefault="000E0C9B">
      <w:r>
        <w:br/>
        <w:t>För att visa</w:t>
      </w:r>
      <w:r w:rsidR="001D3058">
        <w:t xml:space="preserve"> och arbeta med </w:t>
      </w:r>
      <w:r>
        <w:t>GSVE´s tjänster i ”tjänstgöring ledning” välj ”Göteborgs Symfonikers Vokalensemble” som orkester i rutan ovan.</w:t>
      </w:r>
    </w:p>
    <w:p w:rsidR="0073461B" w:rsidRDefault="0073461B">
      <w:r>
        <w:t xml:space="preserve"> </w:t>
      </w:r>
    </w:p>
    <w:sectPr w:rsidR="00734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5EA" w:rsidRDefault="00A345EA" w:rsidP="0073461B">
      <w:pPr>
        <w:spacing w:after="0" w:line="240" w:lineRule="auto"/>
      </w:pPr>
      <w:r>
        <w:separator/>
      </w:r>
    </w:p>
  </w:endnote>
  <w:endnote w:type="continuationSeparator" w:id="0">
    <w:p w:rsidR="00A345EA" w:rsidRDefault="00A345EA" w:rsidP="0073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5EA" w:rsidRDefault="00A345EA" w:rsidP="0073461B">
      <w:pPr>
        <w:spacing w:after="0" w:line="240" w:lineRule="auto"/>
      </w:pPr>
      <w:r>
        <w:separator/>
      </w:r>
    </w:p>
  </w:footnote>
  <w:footnote w:type="continuationSeparator" w:id="0">
    <w:p w:rsidR="00A345EA" w:rsidRDefault="00A345EA" w:rsidP="00734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1B"/>
    <w:rsid w:val="000E0C9B"/>
    <w:rsid w:val="001D3058"/>
    <w:rsid w:val="00655B3C"/>
    <w:rsid w:val="0073461B"/>
    <w:rsid w:val="00A345EA"/>
    <w:rsid w:val="00BA2128"/>
    <w:rsid w:val="00C4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120AE"/>
  <w15:chartTrackingRefBased/>
  <w15:docId w15:val="{93A6D0FA-CD02-4D36-963F-42CA605F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34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3461B"/>
  </w:style>
  <w:style w:type="paragraph" w:styleId="Sidfot">
    <w:name w:val="footer"/>
    <w:basedOn w:val="Normal"/>
    <w:link w:val="SidfotChar"/>
    <w:uiPriority w:val="99"/>
    <w:unhideWhenUsed/>
    <w:rsid w:val="00734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3461B"/>
  </w:style>
  <w:style w:type="character" w:styleId="Hyperlnk">
    <w:name w:val="Hyperlink"/>
    <w:basedOn w:val="Standardstycketeckensnitt"/>
    <w:uiPriority w:val="99"/>
    <w:unhideWhenUsed/>
    <w:rsid w:val="0073461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3461B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55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5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emakoren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Nilsson</dc:creator>
  <cp:keywords/>
  <dc:description/>
  <cp:lastModifiedBy>Arne Nilsson</cp:lastModifiedBy>
  <cp:revision>4</cp:revision>
  <cp:lastPrinted>2018-02-25T10:31:00Z</cp:lastPrinted>
  <dcterms:created xsi:type="dcterms:W3CDTF">2018-02-01T10:19:00Z</dcterms:created>
  <dcterms:modified xsi:type="dcterms:W3CDTF">2018-02-25T10:31:00Z</dcterms:modified>
</cp:coreProperties>
</file>